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15" w:rsidRDefault="00250F73" w:rsidP="00250F73">
      <w:pPr>
        <w:tabs>
          <w:tab w:val="left" w:pos="1488"/>
          <w:tab w:val="left" w:pos="1984"/>
          <w:tab w:val="left" w:pos="2693"/>
          <w:tab w:val="left" w:pos="4110"/>
          <w:tab w:val="left" w:pos="5811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3"/>
          <w:shd w:val="clear" w:color="auto" w:fill="FFFFFF"/>
          <w:lang w:val="pl-PL"/>
        </w:rPr>
      </w:pPr>
      <w:r w:rsidRPr="00250F73">
        <w:rPr>
          <w:rFonts w:asciiTheme="minorHAnsi" w:hAnsiTheme="minorHAnsi" w:cstheme="minorHAnsi"/>
          <w:b/>
          <w:sz w:val="24"/>
          <w:szCs w:val="23"/>
          <w:shd w:val="clear" w:color="auto" w:fill="FFFFFF"/>
          <w:lang w:val="pl-PL"/>
        </w:rPr>
        <w:t>DR INŻ. JACEK ZYGA</w:t>
      </w:r>
    </w:p>
    <w:p w:rsidR="00250F73" w:rsidRPr="00250F73" w:rsidRDefault="00250F73" w:rsidP="00250F73">
      <w:pPr>
        <w:tabs>
          <w:tab w:val="left" w:pos="1488"/>
          <w:tab w:val="left" w:pos="1984"/>
          <w:tab w:val="left" w:pos="2693"/>
          <w:tab w:val="left" w:pos="4110"/>
          <w:tab w:val="left" w:pos="5811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3"/>
          <w:shd w:val="clear" w:color="auto" w:fill="FFFFFF"/>
          <w:lang w:val="pl-PL"/>
        </w:rPr>
      </w:pPr>
    </w:p>
    <w:p w:rsidR="00250F73" w:rsidRPr="00250F73" w:rsidRDefault="00084F15" w:rsidP="00250F73">
      <w:pPr>
        <w:pStyle w:val="Akapitzlist"/>
        <w:numPr>
          <w:ilvl w:val="0"/>
          <w:numId w:val="1"/>
        </w:numPr>
        <w:tabs>
          <w:tab w:val="left" w:pos="1488"/>
          <w:tab w:val="left" w:pos="1984"/>
          <w:tab w:val="left" w:pos="2693"/>
          <w:tab w:val="left" w:pos="4110"/>
          <w:tab w:val="left" w:pos="5811"/>
        </w:tabs>
        <w:spacing w:line="360" w:lineRule="auto"/>
        <w:jc w:val="both"/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</w:pPr>
      <w:r w:rsidRPr="00250F73"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  <w:t xml:space="preserve">Ukończył studia i obronił pracę doktorską na Wydziale Geodezji i Kartografii Politechniki Warszawskiej. </w:t>
      </w:r>
    </w:p>
    <w:p w:rsidR="00250F73" w:rsidRPr="00250F73" w:rsidRDefault="00084F15" w:rsidP="00250F73">
      <w:pPr>
        <w:pStyle w:val="Akapitzlist"/>
        <w:numPr>
          <w:ilvl w:val="0"/>
          <w:numId w:val="1"/>
        </w:numPr>
        <w:tabs>
          <w:tab w:val="left" w:pos="1488"/>
          <w:tab w:val="left" w:pos="1984"/>
          <w:tab w:val="left" w:pos="2693"/>
          <w:tab w:val="left" w:pos="4110"/>
          <w:tab w:val="left" w:pos="5811"/>
        </w:tabs>
        <w:spacing w:line="360" w:lineRule="auto"/>
        <w:jc w:val="both"/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</w:pPr>
      <w:r w:rsidRPr="00250F73"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  <w:t xml:space="preserve">Wieloletni wykładowca na studiach inżynierskich, magisterskich oraz podyplomowych związanych z gospodarką nieruchomościami (Politechnika Lubelska, Uniwersytet Przyrodniczy w Lublinie, </w:t>
      </w:r>
      <w:r w:rsidR="00271306" w:rsidRPr="00250F73"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  <w:t xml:space="preserve">KUL, </w:t>
      </w:r>
      <w:r w:rsidRPr="00250F73"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  <w:t>Lubelska Szkoła Bi</w:t>
      </w:r>
      <w:r w:rsidR="00250F73" w:rsidRPr="00250F73"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  <w:t>znesu, Wyższa Szkoła Ekonomii i </w:t>
      </w:r>
      <w:r w:rsidRPr="00250F73"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  <w:t xml:space="preserve">Innowacji w Lublinie, Wyższa Szkoła Przedsiębiorczości i Administracji). </w:t>
      </w:r>
    </w:p>
    <w:p w:rsidR="00250F73" w:rsidRPr="00250F73" w:rsidRDefault="00084F15" w:rsidP="00250F73">
      <w:pPr>
        <w:pStyle w:val="Akapitzlist"/>
        <w:numPr>
          <w:ilvl w:val="0"/>
          <w:numId w:val="1"/>
        </w:numPr>
        <w:tabs>
          <w:tab w:val="left" w:pos="1488"/>
          <w:tab w:val="left" w:pos="1984"/>
          <w:tab w:val="left" w:pos="2693"/>
          <w:tab w:val="left" w:pos="4110"/>
          <w:tab w:val="left" w:pos="5811"/>
        </w:tabs>
        <w:spacing w:line="360" w:lineRule="auto"/>
        <w:jc w:val="both"/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</w:pPr>
      <w:r w:rsidRPr="00250F73"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  <w:t xml:space="preserve">Jest </w:t>
      </w:r>
      <w:r w:rsidR="00271306" w:rsidRPr="00250F73"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  <w:t xml:space="preserve">czynnym </w:t>
      </w:r>
      <w:r w:rsidR="00250F73"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  <w:t>rzeczoznawcą</w:t>
      </w:r>
      <w:r w:rsidR="00271306" w:rsidRPr="00250F73"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  <w:t xml:space="preserve"> majątkowym, biegłym sądowym, </w:t>
      </w:r>
      <w:r w:rsidRPr="00250F73"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  <w:t xml:space="preserve">autorem wielu artykułów o tematyce wyceny nieruchomości. </w:t>
      </w:r>
    </w:p>
    <w:p w:rsidR="00250F73" w:rsidRPr="00250F73" w:rsidRDefault="00084F15" w:rsidP="00250F73">
      <w:pPr>
        <w:pStyle w:val="Akapitzlist"/>
        <w:numPr>
          <w:ilvl w:val="0"/>
          <w:numId w:val="1"/>
        </w:numPr>
        <w:tabs>
          <w:tab w:val="left" w:pos="1488"/>
          <w:tab w:val="left" w:pos="1984"/>
          <w:tab w:val="left" w:pos="2693"/>
          <w:tab w:val="left" w:pos="4110"/>
          <w:tab w:val="left" w:pos="5811"/>
        </w:tabs>
        <w:spacing w:line="360" w:lineRule="auto"/>
        <w:jc w:val="both"/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</w:pPr>
      <w:r w:rsidRPr="00250F73"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  <w:t xml:space="preserve">Posiada uprawnienia geodezyjne oraz uprawnienia Rzeczoznawcy majątkowego (numer uprawnień 667). </w:t>
      </w:r>
    </w:p>
    <w:p w:rsidR="00084F15" w:rsidRPr="00250F73" w:rsidRDefault="00084F15" w:rsidP="00250F73">
      <w:pPr>
        <w:pStyle w:val="Akapitzlist"/>
        <w:numPr>
          <w:ilvl w:val="0"/>
          <w:numId w:val="1"/>
        </w:numPr>
        <w:tabs>
          <w:tab w:val="left" w:pos="1488"/>
          <w:tab w:val="left" w:pos="1984"/>
          <w:tab w:val="left" w:pos="2693"/>
          <w:tab w:val="left" w:pos="4110"/>
          <w:tab w:val="left" w:pos="5811"/>
        </w:tabs>
        <w:spacing w:line="360" w:lineRule="auto"/>
        <w:jc w:val="both"/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</w:pPr>
      <w:r w:rsidRPr="00250F73"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  <w:t>Od 2002 roku jest członkiem Komisji Arbitrażowej Polskiej Federacji Stowarzyszeń Rzeczoznawców Majątkowych; od 2022 także członkiem Pań</w:t>
      </w:r>
      <w:r w:rsidR="00994370" w:rsidRPr="00250F73"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  <w:t>stwowej Komisji Kwalifikacyjnej</w:t>
      </w:r>
      <w:r w:rsidRPr="00250F73">
        <w:rPr>
          <w:rFonts w:asciiTheme="minorHAnsi" w:hAnsiTheme="minorHAnsi" w:cstheme="minorHAnsi"/>
          <w:sz w:val="24"/>
          <w:szCs w:val="23"/>
          <w:shd w:val="clear" w:color="auto" w:fill="FFFFFF"/>
          <w:lang w:val="pl-PL"/>
        </w:rPr>
        <w:t>.</w:t>
      </w:r>
    </w:p>
    <w:p w:rsidR="002C2988" w:rsidRPr="00084F15" w:rsidRDefault="002C2988">
      <w:pPr>
        <w:rPr>
          <w:rFonts w:asciiTheme="minorHAnsi" w:hAnsiTheme="minorHAnsi" w:cstheme="minorHAnsi"/>
          <w:sz w:val="22"/>
          <w:lang w:val="pl-PL"/>
        </w:rPr>
      </w:pPr>
    </w:p>
    <w:sectPr w:rsidR="002C2988" w:rsidRPr="00084F15" w:rsidSect="002C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83033"/>
    <w:multiLevelType w:val="hybridMultilevel"/>
    <w:tmpl w:val="BC5A6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F15"/>
    <w:rsid w:val="00084F15"/>
    <w:rsid w:val="00250F73"/>
    <w:rsid w:val="00271306"/>
    <w:rsid w:val="002C2988"/>
    <w:rsid w:val="00994370"/>
    <w:rsid w:val="00E26F8F"/>
    <w:rsid w:val="00F2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F15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User</cp:lastModifiedBy>
  <cp:revision>2</cp:revision>
  <dcterms:created xsi:type="dcterms:W3CDTF">2022-10-18T08:32:00Z</dcterms:created>
  <dcterms:modified xsi:type="dcterms:W3CDTF">2022-10-18T08:32:00Z</dcterms:modified>
</cp:coreProperties>
</file>